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53" w:rsidRDefault="009D4164" w:rsidP="00077753">
      <w:pPr>
        <w:spacing w:after="0" w:line="240" w:lineRule="auto"/>
        <w:jc w:val="center"/>
        <w:rPr>
          <w:rFonts w:ascii="Cooper Black" w:hAnsi="Cooper Black"/>
          <w:sz w:val="32"/>
        </w:rPr>
      </w:pPr>
      <w:r w:rsidRPr="009D4164">
        <w:rPr>
          <w:rFonts w:ascii="Cooper Black" w:hAnsi="Cooper Black"/>
          <w:sz w:val="32"/>
        </w:rPr>
        <w:t>Mohave Music Department CA Trip</w:t>
      </w:r>
    </w:p>
    <w:p w:rsidR="00651D05" w:rsidRPr="00077753" w:rsidRDefault="009D4164" w:rsidP="00077753">
      <w:pPr>
        <w:spacing w:after="0" w:line="240" w:lineRule="auto"/>
        <w:jc w:val="center"/>
        <w:rPr>
          <w:rFonts w:ascii="Cooper Black" w:hAnsi="Cooper Black"/>
          <w:sz w:val="32"/>
        </w:rPr>
      </w:pPr>
      <w:r w:rsidRPr="009D4164">
        <w:rPr>
          <w:sz w:val="24"/>
        </w:rPr>
        <w:t>Parent Informational Meeting</w:t>
      </w:r>
    </w:p>
    <w:p w:rsidR="009D4164" w:rsidRPr="009D4164" w:rsidRDefault="009D4164" w:rsidP="00077753">
      <w:pPr>
        <w:spacing w:after="0" w:line="240" w:lineRule="auto"/>
        <w:jc w:val="center"/>
        <w:rPr>
          <w:sz w:val="24"/>
        </w:rPr>
      </w:pPr>
      <w:r w:rsidRPr="009D4164">
        <w:rPr>
          <w:sz w:val="24"/>
        </w:rPr>
        <w:t>October 2</w:t>
      </w:r>
      <w:r w:rsidR="00B00E6C">
        <w:rPr>
          <w:sz w:val="24"/>
        </w:rPr>
        <w:t>0th, 2015</w:t>
      </w:r>
      <w:bookmarkStart w:id="0" w:name="_GoBack"/>
      <w:bookmarkEnd w:id="0"/>
    </w:p>
    <w:p w:rsidR="009D4164" w:rsidRPr="009D4164" w:rsidRDefault="009D4164" w:rsidP="00077753">
      <w:pPr>
        <w:spacing w:after="0" w:line="240" w:lineRule="auto"/>
        <w:jc w:val="center"/>
        <w:rPr>
          <w:sz w:val="24"/>
        </w:rPr>
      </w:pPr>
      <w:r w:rsidRPr="009D4164">
        <w:rPr>
          <w:sz w:val="24"/>
        </w:rPr>
        <w:t>6:00-7:00pm</w:t>
      </w:r>
    </w:p>
    <w:p w:rsidR="009D4164" w:rsidRDefault="009D4164" w:rsidP="009D4164">
      <w:pPr>
        <w:pStyle w:val="ListParagraph"/>
        <w:numPr>
          <w:ilvl w:val="0"/>
          <w:numId w:val="1"/>
        </w:numPr>
      </w:pPr>
      <w:r>
        <w:t>Teacher Introductions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Mrs. Jaime Lee Frank – Choir  (</w:t>
      </w:r>
      <w:hyperlink r:id="rId6" w:history="1">
        <w:r w:rsidRPr="007E2180">
          <w:rPr>
            <w:rStyle w:val="Hyperlink"/>
          </w:rPr>
          <w:t>jfrank@susd.org</w:t>
        </w:r>
      </w:hyperlink>
      <w:r>
        <w:t>)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Ms. Jenna Giles – Band (</w:t>
      </w:r>
      <w:hyperlink r:id="rId7" w:history="1">
        <w:r w:rsidRPr="007E2180">
          <w:rPr>
            <w:rStyle w:val="Hyperlink"/>
          </w:rPr>
          <w:t>jgiles@susd.org</w:t>
        </w:r>
      </w:hyperlink>
      <w:r>
        <w:t>)</w:t>
      </w:r>
    </w:p>
    <w:p w:rsidR="00077753" w:rsidRDefault="009D4164" w:rsidP="00077753">
      <w:pPr>
        <w:pStyle w:val="ListParagraph"/>
        <w:numPr>
          <w:ilvl w:val="1"/>
          <w:numId w:val="1"/>
        </w:numPr>
      </w:pPr>
      <w:r>
        <w:t>Ms. Mercedes Murrieta – Orchestra (</w:t>
      </w:r>
      <w:hyperlink r:id="rId8" w:history="1">
        <w:r w:rsidRPr="007E2180">
          <w:rPr>
            <w:rStyle w:val="Hyperlink"/>
          </w:rPr>
          <w:t>mmurrieta@susd.org</w:t>
        </w:r>
      </w:hyperlink>
      <w:r>
        <w:t>)</w:t>
      </w:r>
    </w:p>
    <w:p w:rsidR="009D4164" w:rsidRDefault="009D4164" w:rsidP="009D4164">
      <w:pPr>
        <w:pStyle w:val="ListParagraph"/>
        <w:numPr>
          <w:ilvl w:val="0"/>
          <w:numId w:val="1"/>
        </w:numPr>
      </w:pPr>
      <w:r>
        <w:t>Brief Tentative Itinerary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Leaving Friday May 1</w:t>
      </w:r>
      <w:r w:rsidRPr="009D4164">
        <w:rPr>
          <w:vertAlign w:val="superscript"/>
        </w:rPr>
        <w:t>st</w:t>
      </w:r>
      <w:r w:rsidR="00077753">
        <w:t>, 2014 Early Morning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Lunch en route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Performance Clinic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A Pirate’s Dinner (dinner theatre)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Saturday May 2</w:t>
      </w:r>
      <w:r w:rsidRPr="009D4164">
        <w:rPr>
          <w:vertAlign w:val="superscript"/>
        </w:rPr>
        <w:t>nd</w:t>
      </w:r>
      <w:r>
        <w:t>, 2014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Breakfast at hotel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Music in the Parks Festival Competition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Disneyland/California Adventure (lunch in the park)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Competition Awards Ceremony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Dinner in the park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Sunday May 3</w:t>
      </w:r>
      <w:r w:rsidRPr="009D4164">
        <w:rPr>
          <w:vertAlign w:val="superscript"/>
        </w:rPr>
        <w:t>rd</w:t>
      </w:r>
      <w:r>
        <w:t>, 2014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Breakfast and Check-out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Knott’s Berry Farm (lunch in the park)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Dinner en route home</w:t>
      </w:r>
    </w:p>
    <w:p w:rsidR="009D4164" w:rsidRDefault="009D4164" w:rsidP="009D4164">
      <w:pPr>
        <w:pStyle w:val="ListParagraph"/>
        <w:numPr>
          <w:ilvl w:val="2"/>
          <w:numId w:val="1"/>
        </w:numPr>
      </w:pPr>
      <w:r>
        <w:t>Arrive home at Mohave approx. 9:30 p.m.</w:t>
      </w:r>
    </w:p>
    <w:p w:rsidR="009D4164" w:rsidRDefault="009D4164" w:rsidP="009D4164">
      <w:pPr>
        <w:pStyle w:val="ListParagraph"/>
        <w:numPr>
          <w:ilvl w:val="0"/>
          <w:numId w:val="1"/>
        </w:numPr>
      </w:pPr>
      <w:r>
        <w:t>Eligibility for the Trip</w:t>
      </w:r>
    </w:p>
    <w:p w:rsidR="009D4164" w:rsidRDefault="00077753" w:rsidP="009D4164">
      <w:pPr>
        <w:pStyle w:val="ListParagraph"/>
        <w:numPr>
          <w:ilvl w:val="1"/>
          <w:numId w:val="1"/>
        </w:numPr>
      </w:pPr>
      <w:r>
        <w:t>–</w:t>
      </w:r>
      <w:r w:rsidR="009D4164">
        <w:t>Grades</w:t>
      </w:r>
      <w:r>
        <w:t xml:space="preserve">.  </w:t>
      </w:r>
      <w:r w:rsidR="00BF52A2">
        <w:t>Starting in the 3</w:t>
      </w:r>
      <w:r w:rsidR="00BF52A2" w:rsidRPr="00BF52A2">
        <w:rPr>
          <w:vertAlign w:val="superscript"/>
        </w:rPr>
        <w:t>rd</w:t>
      </w:r>
      <w:r w:rsidR="00BF52A2">
        <w:t xml:space="preserve"> quarter, s</w:t>
      </w:r>
      <w:r>
        <w:t>tudents must maintain a 2.0 GPA</w:t>
      </w:r>
      <w:r w:rsidR="00BF52A2">
        <w:t xml:space="preserve"> and have no “F” grades</w:t>
      </w:r>
      <w:r>
        <w:t xml:space="preserve"> to maintain eligibility for the trip</w:t>
      </w:r>
    </w:p>
    <w:p w:rsidR="00077753" w:rsidRDefault="00077753" w:rsidP="00077753">
      <w:pPr>
        <w:pStyle w:val="ListParagraph"/>
        <w:numPr>
          <w:ilvl w:val="1"/>
          <w:numId w:val="1"/>
        </w:numPr>
      </w:pPr>
      <w:r>
        <w:t xml:space="preserve">-Conduct/Behavior. </w:t>
      </w:r>
      <w:r w:rsidR="00BF52A2">
        <w:t>Starting in the 3</w:t>
      </w:r>
      <w:r w:rsidR="00BF52A2" w:rsidRPr="00BF52A2">
        <w:rPr>
          <w:vertAlign w:val="superscript"/>
        </w:rPr>
        <w:t>rd</w:t>
      </w:r>
      <w:r w:rsidR="00BF52A2">
        <w:t xml:space="preserve"> quarter, s</w:t>
      </w:r>
      <w:r>
        <w:t>tudents must not receive any “N” or “U” grades for conduct to maintain eligibility for the trip.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FIRST GRADE/CONDUCT CHECK:  3</w:t>
      </w:r>
      <w:r w:rsidRPr="00077753">
        <w:rPr>
          <w:vertAlign w:val="superscript"/>
        </w:rPr>
        <w:t>rd</w:t>
      </w:r>
      <w:r>
        <w:t xml:space="preserve"> QUARTER report cards. 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SECOND GRADE/CONDUCT CHECK:  4</w:t>
      </w:r>
      <w:r w:rsidRPr="00077753">
        <w:rPr>
          <w:vertAlign w:val="superscript"/>
        </w:rPr>
        <w:t>TH</w:t>
      </w:r>
      <w:r>
        <w:t xml:space="preserve"> QUARTER mid-term. 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THIRD GRADE/CONDUCT CHECK:  ONE WEEK BEFORE TRIP:  April 23</w:t>
      </w:r>
      <w:r w:rsidRPr="00077753">
        <w:rPr>
          <w:vertAlign w:val="superscript"/>
        </w:rPr>
        <w:t>rd</w:t>
      </w:r>
      <w:r>
        <w:t>, 2014</w:t>
      </w:r>
    </w:p>
    <w:p w:rsidR="009D4164" w:rsidRDefault="009D4164" w:rsidP="009D4164">
      <w:pPr>
        <w:pStyle w:val="ListParagraph"/>
        <w:numPr>
          <w:ilvl w:val="0"/>
          <w:numId w:val="1"/>
        </w:numPr>
      </w:pPr>
      <w:r>
        <w:t>Payments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-Due dates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NOVEMBER 14</w:t>
      </w:r>
      <w:r w:rsidRPr="00077753">
        <w:rPr>
          <w:vertAlign w:val="superscript"/>
        </w:rPr>
        <w:t>TH</w:t>
      </w:r>
      <w:r>
        <w:t>, 2014 - $150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FEBRUARY 13</w:t>
      </w:r>
      <w:r w:rsidRPr="00077753">
        <w:rPr>
          <w:vertAlign w:val="superscript"/>
        </w:rPr>
        <w:t>TH</w:t>
      </w:r>
      <w:r>
        <w:t>, 2015 - $150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APRIL 1</w:t>
      </w:r>
      <w:r w:rsidRPr="00077753">
        <w:rPr>
          <w:vertAlign w:val="superscript"/>
        </w:rPr>
        <w:t>ST</w:t>
      </w:r>
      <w:r>
        <w:t>, 2015 – Remaining balance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-Non-refundable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 xml:space="preserve">Once fees are paid, they are </w:t>
      </w:r>
      <w:r w:rsidRPr="00077753">
        <w:rPr>
          <w:u w:val="single"/>
        </w:rPr>
        <w:t>non-refundable</w:t>
      </w:r>
      <w:r>
        <w:t>, even if a student loses eligibility.</w:t>
      </w:r>
    </w:p>
    <w:p w:rsidR="009D4164" w:rsidRDefault="00077753" w:rsidP="009D4164">
      <w:pPr>
        <w:pStyle w:val="ListParagraph"/>
        <w:numPr>
          <w:ilvl w:val="1"/>
          <w:numId w:val="1"/>
        </w:numPr>
      </w:pPr>
      <w:r>
        <w:t>–</w:t>
      </w:r>
      <w:r w:rsidR="009D4164">
        <w:t>Fundraising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Students who do fundraising will be able to subtract that amount from the last payment.</w:t>
      </w:r>
    </w:p>
    <w:p w:rsidR="009D4164" w:rsidRDefault="009D4164" w:rsidP="009D4164">
      <w:pPr>
        <w:pStyle w:val="ListParagraph"/>
        <w:numPr>
          <w:ilvl w:val="1"/>
          <w:numId w:val="1"/>
        </w:numPr>
      </w:pPr>
      <w:r>
        <w:t>-Tax Credit</w:t>
      </w:r>
      <w:r w:rsidR="00077753">
        <w:t xml:space="preserve">.  You can count a percentage of your payment as a tax credit donation.  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 xml:space="preserve">We are </w:t>
      </w:r>
      <w:r w:rsidRPr="00077753">
        <w:rPr>
          <w:b/>
        </w:rPr>
        <w:t>approximating</w:t>
      </w:r>
      <w:r>
        <w:t xml:space="preserve"> that 75% of the trip will be able to be covered by a tax credit donation, based on last </w:t>
      </w:r>
      <w:proofErr w:type="spellStart"/>
      <w:proofErr w:type="gramStart"/>
      <w:r>
        <w:t>years</w:t>
      </w:r>
      <w:proofErr w:type="spellEnd"/>
      <w:proofErr w:type="gramEnd"/>
      <w:r>
        <w:t xml:space="preserve"> totals.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Example:  Total trip cost ($450) x (.75) = ($337.50) can be donated to cover trip fees.</w:t>
      </w:r>
    </w:p>
    <w:p w:rsidR="00077753" w:rsidRDefault="00077753" w:rsidP="00077753">
      <w:pPr>
        <w:pStyle w:val="ListParagraph"/>
        <w:numPr>
          <w:ilvl w:val="2"/>
          <w:numId w:val="1"/>
        </w:numPr>
      </w:pPr>
      <w:r>
        <w:t>You will receive a receipt that you can use when you file your taxes to receive your credit.</w:t>
      </w:r>
    </w:p>
    <w:sectPr w:rsidR="00077753" w:rsidSect="009D4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622E"/>
    <w:multiLevelType w:val="hybridMultilevel"/>
    <w:tmpl w:val="9DF8D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64"/>
    <w:rsid w:val="00077753"/>
    <w:rsid w:val="00651D05"/>
    <w:rsid w:val="009D4164"/>
    <w:rsid w:val="00B00E6C"/>
    <w:rsid w:val="00B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rrieta@sus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giles@s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k@sus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2014-10-29T17:13:00Z</cp:lastPrinted>
  <dcterms:created xsi:type="dcterms:W3CDTF">2015-10-20T23:36:00Z</dcterms:created>
  <dcterms:modified xsi:type="dcterms:W3CDTF">2015-10-20T23:36:00Z</dcterms:modified>
</cp:coreProperties>
</file>